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Liberation Serif" w:hAnsi="Liberation Serif"/>
          <w:color w:val="000000"/>
          <w:sz w:val="22"/>
          <w:szCs w:val="22"/>
        </w:rPr>
      </w:pPr>
      <w:r>
        <w:rPr>
          <w:rFonts w:eastAsia="Calibri" w:cs="Arial" w:ascii="Liberation Serif" w:hAnsi="Liberation Serif"/>
          <w:b/>
          <w:color w:val="000000"/>
          <w:sz w:val="22"/>
          <w:szCs w:val="22"/>
        </w:rPr>
        <w:t xml:space="preserve">Community Media and </w:t>
        <w:br/>
        <w:t>Civic Information Investment Act</w:t>
      </w:r>
    </w:p>
    <w:p>
      <w:pPr>
        <w:pStyle w:val="Normal"/>
        <w:rPr>
          <w:rFonts w:ascii="Liberation Serif" w:hAnsi="Liberation Serif"/>
          <w:color w:val="000000"/>
          <w:sz w:val="22"/>
          <w:szCs w:val="22"/>
        </w:rPr>
      </w:pPr>
      <w:r>
        <w:rPr>
          <w:rFonts w:eastAsia="Calibri" w:cs="Arial" w:ascii="Liberation Serif" w:hAnsi="Liberation Serif"/>
          <w:b/>
          <w:color w:val="000000"/>
          <w:sz w:val="22"/>
          <w:szCs w:val="22"/>
        </w:rPr>
        <w:t xml:space="preserve">WHAT: </w:t>
      </w:r>
    </w:p>
    <w:p>
      <w:pPr>
        <w:pStyle w:val="ListParagraph"/>
        <w:numPr>
          <w:ilvl w:val="0"/>
          <w:numId w:val="2"/>
        </w:numPr>
        <w:spacing w:before="0" w:after="160"/>
        <w:contextualSpacing w:val="false"/>
        <w:rPr>
          <w:rFonts w:ascii="Liberation Serif" w:hAnsi="Liberation Serif"/>
          <w:color w:val="000000"/>
          <w:sz w:val="22"/>
          <w:szCs w:val="22"/>
        </w:rPr>
      </w:pPr>
      <w:r>
        <w:rPr>
          <w:rFonts w:eastAsia="Calibri" w:cs="Arial" w:ascii="Liberation Serif" w:hAnsi="Liberation Serif"/>
          <w:bCs/>
          <w:color w:val="000000"/>
          <w:sz w:val="22"/>
          <w:szCs w:val="22"/>
        </w:rPr>
        <w:t xml:space="preserve">A 5% excise tax on entities providing </w:t>
      </w:r>
      <w:r>
        <w:rPr>
          <w:rFonts w:cs="Arial" w:ascii="Liberation Serif" w:hAnsi="Liberation Serif"/>
          <w:color w:val="000000"/>
          <w:sz w:val="22"/>
          <w:szCs w:val="22"/>
        </w:rPr>
        <w:t xml:space="preserve">non-cable video programming services, applied to both online streaming video services (e.g., Hulu, Netflix, etc.) and direct broadcast satellite service, calculated based </w:t>
      </w:r>
      <w:r>
        <w:rPr>
          <w:rFonts w:eastAsia="Calibri" w:cs="Arial" w:ascii="Liberation Serif" w:hAnsi="Liberation Serif"/>
          <w:bCs/>
          <w:color w:val="000000"/>
          <w:sz w:val="22"/>
          <w:szCs w:val="22"/>
        </w:rPr>
        <w:t>gross receipts from providing those video programming services.</w:t>
      </w:r>
    </w:p>
    <w:p>
      <w:pPr>
        <w:pStyle w:val="ListParagraph"/>
        <w:numPr>
          <w:ilvl w:val="0"/>
          <w:numId w:val="2"/>
        </w:numPr>
        <w:spacing w:before="0" w:after="160"/>
        <w:contextualSpacing w:val="false"/>
        <w:rPr>
          <w:rFonts w:ascii="Liberation Serif" w:hAnsi="Liberation Serif"/>
          <w:color w:val="000000"/>
          <w:sz w:val="22"/>
          <w:szCs w:val="22"/>
        </w:rPr>
      </w:pPr>
      <w:r>
        <w:rPr>
          <w:rFonts w:eastAsia="Calibri" w:cs="Arial" w:ascii="Liberation Serif" w:hAnsi="Liberation Serif"/>
          <w:bCs/>
          <w:color w:val="000000"/>
          <w:sz w:val="22"/>
          <w:szCs w:val="22"/>
        </w:rPr>
        <w:t>The revenue collected from this tax to be used as follows:</w:t>
      </w:r>
    </w:p>
    <w:p>
      <w:pPr>
        <w:pStyle w:val="ListParagraph"/>
        <w:numPr>
          <w:ilvl w:val="1"/>
          <w:numId w:val="2"/>
        </w:numPr>
        <w:spacing w:before="0" w:after="160"/>
        <w:contextualSpacing w:val="false"/>
        <w:rPr>
          <w:rFonts w:ascii="Liberation Serif" w:hAnsi="Liberation Serif"/>
          <w:color w:val="000000"/>
          <w:sz w:val="22"/>
          <w:szCs w:val="22"/>
        </w:rPr>
      </w:pPr>
      <w:r>
        <w:rPr>
          <w:rFonts w:eastAsia="Calibri" w:cs="Arial" w:ascii="Liberation Serif" w:hAnsi="Liberation Serif"/>
          <w:b/>
          <w:color w:val="000000"/>
          <w:sz w:val="22"/>
          <w:szCs w:val="22"/>
        </w:rPr>
        <w:t xml:space="preserve">STATE: </w:t>
      </w:r>
      <w:r>
        <w:rPr>
          <w:rFonts w:eastAsia="Calibri" w:cs="Arial" w:ascii="Liberation Serif" w:hAnsi="Liberation Serif"/>
          <w:bCs/>
          <w:color w:val="000000"/>
          <w:sz w:val="22"/>
          <w:szCs w:val="22"/>
        </w:rPr>
        <w:t>20% of revenues collected—less operating expenses for administering the tax</w:t>
      </w:r>
      <w:r>
        <w:rPr>
          <w:rFonts w:eastAsia="Calibri" w:cs="Arial" w:ascii="Liberation Serif" w:hAnsi="Liberation Serif"/>
          <w:color w:val="000000"/>
          <w:sz w:val="22"/>
          <w:szCs w:val="22"/>
        </w:rPr>
        <w:t>—will be disbursed to the State General Fund.</w:t>
      </w:r>
    </w:p>
    <w:p>
      <w:pPr>
        <w:pStyle w:val="ListParagraph"/>
        <w:numPr>
          <w:ilvl w:val="1"/>
          <w:numId w:val="2"/>
        </w:numPr>
        <w:spacing w:before="0" w:after="160"/>
        <w:contextualSpacing w:val="false"/>
        <w:rPr>
          <w:rFonts w:ascii="Liberation Serif" w:hAnsi="Liberation Serif"/>
          <w:color w:val="000000"/>
          <w:sz w:val="22"/>
          <w:szCs w:val="22"/>
        </w:rPr>
      </w:pPr>
      <w:r>
        <w:rPr>
          <w:rFonts w:cs="Arial" w:ascii="Liberation Serif" w:hAnsi="Liberation Serif"/>
          <w:b/>
          <w:color w:val="000000"/>
          <w:sz w:val="22"/>
          <w:szCs w:val="22"/>
        </w:rPr>
        <w:t xml:space="preserve">MUNICIPALITIES: </w:t>
      </w:r>
      <w:r>
        <w:rPr>
          <w:rFonts w:cs="Arial" w:ascii="Liberation Serif" w:hAnsi="Liberation Serif"/>
          <w:color w:val="000000"/>
          <w:sz w:val="22"/>
          <w:szCs w:val="22"/>
        </w:rPr>
        <w:t xml:space="preserve">40% of revenues collected will be disbursed to municipalities in the State. </w:t>
      </w:r>
    </w:p>
    <w:p>
      <w:pPr>
        <w:pStyle w:val="ListParagraph"/>
        <w:numPr>
          <w:ilvl w:val="1"/>
          <w:numId w:val="2"/>
        </w:numPr>
        <w:spacing w:before="0" w:after="160"/>
        <w:contextualSpacing w:val="false"/>
        <w:rPr>
          <w:rFonts w:ascii="Liberation Serif" w:hAnsi="Liberation Serif"/>
          <w:color w:val="000000"/>
          <w:sz w:val="22"/>
          <w:szCs w:val="22"/>
        </w:rPr>
      </w:pPr>
      <w:r>
        <w:rPr>
          <w:rFonts w:eastAsia="Calibri" w:cs="Arial" w:ascii="Liberation Serif" w:hAnsi="Liberation Serif"/>
          <w:b/>
          <w:color w:val="000000"/>
          <w:sz w:val="22"/>
          <w:szCs w:val="22"/>
        </w:rPr>
        <w:t xml:space="preserve">COMMUNITY MEDIA CENTERS: </w:t>
      </w:r>
      <w:r>
        <w:rPr>
          <w:rFonts w:cs="Arial" w:ascii="Liberation Serif" w:hAnsi="Liberation Serif"/>
          <w:color w:val="000000"/>
          <w:sz w:val="22"/>
          <w:szCs w:val="22"/>
        </w:rPr>
        <w:t>40% of revenues collected will be disbursed to “community media centers”—also known as public, educational, and governmental access centers—in the State.</w:t>
      </w:r>
    </w:p>
    <w:p>
      <w:pPr>
        <w:pStyle w:val="Normal"/>
        <w:rPr>
          <w:rFonts w:ascii="Liberation Serif" w:hAnsi="Liberation Serif"/>
          <w:color w:val="000000"/>
          <w:sz w:val="22"/>
          <w:szCs w:val="22"/>
        </w:rPr>
      </w:pPr>
      <w:r>
        <w:rPr>
          <w:rFonts w:eastAsia="Calibri" w:cs="Arial" w:ascii="Liberation Serif" w:hAnsi="Liberation Serif"/>
          <w:b/>
          <w:color w:val="000000"/>
          <w:sz w:val="22"/>
          <w:szCs w:val="22"/>
        </w:rPr>
        <w:t>PROBLEM BEING ADDRESSED:</w:t>
      </w:r>
    </w:p>
    <w:p>
      <w:pPr>
        <w:pStyle w:val="ListParagraph"/>
        <w:numPr>
          <w:ilvl w:val="0"/>
          <w:numId w:val="1"/>
        </w:numPr>
        <w:spacing w:before="0" w:after="160"/>
        <w:contextualSpacing w:val="false"/>
        <w:rPr>
          <w:rFonts w:ascii="Liberation Serif" w:hAnsi="Liberation Serif"/>
          <w:color w:val="000000"/>
          <w:sz w:val="22"/>
          <w:szCs w:val="22"/>
        </w:rPr>
      </w:pPr>
      <w:r>
        <w:rPr>
          <w:rFonts w:cs="Arial" w:ascii="Liberation Serif" w:hAnsi="Liberation Serif"/>
          <w:color w:val="000000"/>
          <w:sz w:val="22"/>
          <w:szCs w:val="22"/>
        </w:rPr>
        <w:t>As cable television service is increasingly displaced by streaming video service, revenues from cable franchise fees have decreased for (1) municipalities and (2) community media centers. This decrease in support is particularly devastating for community media centers, as their funding has historically depended largely on cable franchise fee revenues.</w:t>
      </w:r>
    </w:p>
    <w:p>
      <w:pPr>
        <w:pStyle w:val="ListParagraph"/>
        <w:numPr>
          <w:ilvl w:val="0"/>
          <w:numId w:val="1"/>
        </w:numPr>
        <w:spacing w:before="0" w:after="160"/>
        <w:contextualSpacing w:val="false"/>
        <w:rPr>
          <w:rFonts w:ascii="Liberation Serif" w:hAnsi="Liberation Serif"/>
          <w:color w:val="000000"/>
          <w:sz w:val="22"/>
          <w:szCs w:val="22"/>
        </w:rPr>
      </w:pPr>
      <w:r>
        <w:rPr>
          <w:rFonts w:cs="Arial" w:ascii="Liberation Serif" w:hAnsi="Liberation Serif"/>
          <w:color w:val="000000"/>
          <w:sz w:val="22"/>
          <w:szCs w:val="22"/>
        </w:rPr>
        <w:t xml:space="preserve">Community media centers play a vital role in their local communities: promoting transparency and accountability in local government, fostering civic engagement, and providing unique, hyper-local information otherwise unavailable. Local communities are currently facing a double whammy of declining coverage of local issues in commercial media and shrinking support for community-based community media centers. </w:t>
      </w:r>
    </w:p>
    <w:p>
      <w:pPr>
        <w:pStyle w:val="Normal"/>
        <w:rPr>
          <w:rFonts w:ascii="Liberation Serif" w:hAnsi="Liberation Serif"/>
          <w:color w:val="000000"/>
          <w:sz w:val="22"/>
          <w:szCs w:val="22"/>
        </w:rPr>
      </w:pPr>
      <w:r>
        <w:rPr>
          <w:rFonts w:cs="Arial" w:ascii="Liberation Serif" w:hAnsi="Liberation Serif"/>
          <w:b/>
          <w:bCs/>
          <w:color w:val="000000"/>
          <w:sz w:val="22"/>
          <w:szCs w:val="22"/>
        </w:rPr>
        <w:t>BENEFITS:</w:t>
      </w:r>
    </w:p>
    <w:p>
      <w:pPr>
        <w:pStyle w:val="ListParagraph"/>
        <w:numPr>
          <w:ilvl w:val="0"/>
          <w:numId w:val="1"/>
        </w:numPr>
        <w:spacing w:before="0" w:after="160"/>
        <w:contextualSpacing w:val="false"/>
        <w:rPr>
          <w:rFonts w:ascii="Liberation Serif" w:hAnsi="Liberation Serif"/>
          <w:color w:val="000000"/>
          <w:sz w:val="22"/>
          <w:szCs w:val="22"/>
        </w:rPr>
      </w:pPr>
      <w:r>
        <w:rPr>
          <w:rFonts w:cs="Arial" w:ascii="Liberation Serif" w:hAnsi="Liberation Serif"/>
          <w:color w:val="000000"/>
          <w:sz w:val="22"/>
          <w:szCs w:val="22"/>
          <w:u w:val="single"/>
        </w:rPr>
        <w:t>Modernizes funding for community media centers</w:t>
      </w:r>
      <w:r>
        <w:rPr>
          <w:rFonts w:cs="Arial" w:ascii="Liberation Serif" w:hAnsi="Liberation Serif"/>
          <w:color w:val="000000"/>
          <w:sz w:val="22"/>
          <w:szCs w:val="22"/>
        </w:rPr>
        <w:t>. The Act ensures that, as video programming viewership migrates from traditional cable services to satellite and video streaming services, that migration does not harm local communities through reduced support for community media centers and programming that uniquely reflects local needs and interests.</w:t>
      </w:r>
    </w:p>
    <w:p>
      <w:pPr>
        <w:pStyle w:val="ListParagraph"/>
        <w:numPr>
          <w:ilvl w:val="0"/>
          <w:numId w:val="1"/>
        </w:numPr>
        <w:spacing w:before="0" w:after="160"/>
        <w:contextualSpacing w:val="false"/>
        <w:rPr>
          <w:rFonts w:ascii="Liberation Serif" w:hAnsi="Liberation Serif"/>
          <w:color w:val="000000"/>
          <w:sz w:val="22"/>
          <w:szCs w:val="22"/>
        </w:rPr>
      </w:pPr>
      <w:r>
        <w:rPr>
          <w:rFonts w:cs="Arial" w:ascii="Liberation Serif" w:hAnsi="Liberation Serif"/>
          <w:color w:val="000000"/>
          <w:sz w:val="22"/>
          <w:szCs w:val="22"/>
          <w:u w:val="single"/>
        </w:rPr>
        <w:t>Modernizes local government funding.</w:t>
      </w:r>
      <w:r>
        <w:rPr>
          <w:rFonts w:cs="Arial" w:ascii="Liberation Serif" w:hAnsi="Liberation Serif"/>
          <w:color w:val="000000"/>
          <w:sz w:val="22"/>
          <w:szCs w:val="22"/>
        </w:rPr>
        <w:t xml:space="preserve"> The Act similarly ensures that the failure of state law to keep pace with technology does not result in a decline in local government funding. </w:t>
      </w:r>
    </w:p>
    <w:p>
      <w:pPr>
        <w:pStyle w:val="ListParagraph"/>
        <w:numPr>
          <w:ilvl w:val="0"/>
          <w:numId w:val="1"/>
        </w:numPr>
        <w:spacing w:before="0" w:after="160"/>
        <w:contextualSpacing w:val="false"/>
        <w:rPr>
          <w:rFonts w:ascii="Liberation Serif" w:hAnsi="Liberation Serif"/>
          <w:color w:val="000000"/>
          <w:sz w:val="22"/>
          <w:szCs w:val="22"/>
        </w:rPr>
      </w:pPr>
      <w:r>
        <w:rPr>
          <w:rFonts w:cs="Arial" w:ascii="Liberation Serif" w:hAnsi="Liberation Serif"/>
          <w:color w:val="000000"/>
          <w:sz w:val="22"/>
          <w:szCs w:val="22"/>
          <w:u w:val="single"/>
        </w:rPr>
        <w:t>Creates a level playing field.</w:t>
      </w:r>
      <w:r>
        <w:rPr>
          <w:rFonts w:cs="Arial" w:ascii="Liberation Serif" w:hAnsi="Liberation Serif"/>
          <w:color w:val="000000"/>
          <w:sz w:val="22"/>
          <w:szCs w:val="22"/>
        </w:rPr>
        <w:t xml:space="preserve"> The Act ensures similar contributions to the vital public interests served by community media centers and local governments from video programming service providers, regardless of the technology used. </w:t>
      </w:r>
    </w:p>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mallCaps/>
      </w:rPr>
    </w:pPr>
    <w:r>
      <w:rPr>
        <w:b/>
        <w:bCs/>
        <w:smallCap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mallCaps/>
      </w:rPr>
    </w:pPr>
    <w:r>
      <w:rPr>
        <w:b/>
        <w:bCs/>
        <w:smallCap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5d00a6"/>
    <w:rPr>
      <w:sz w:val="16"/>
      <w:szCs w:val="16"/>
    </w:rPr>
  </w:style>
  <w:style w:type="character" w:styleId="CommentTextChar" w:customStyle="1">
    <w:name w:val="Comment Text Char"/>
    <w:basedOn w:val="DefaultParagraphFont"/>
    <w:link w:val="CommentText"/>
    <w:uiPriority w:val="99"/>
    <w:qFormat/>
    <w:rsid w:val="005d00a6"/>
    <w:rPr>
      <w:sz w:val="20"/>
      <w:szCs w:val="20"/>
    </w:rPr>
  </w:style>
  <w:style w:type="character" w:styleId="CommentSubjectChar" w:customStyle="1">
    <w:name w:val="Comment Subject Char"/>
    <w:basedOn w:val="CommentTextChar"/>
    <w:link w:val="annotationsubject"/>
    <w:uiPriority w:val="99"/>
    <w:semiHidden/>
    <w:qFormat/>
    <w:rsid w:val="005d00a6"/>
    <w:rPr>
      <w:b/>
      <w:bCs/>
      <w:sz w:val="20"/>
      <w:szCs w:val="20"/>
    </w:rPr>
  </w:style>
  <w:style w:type="character" w:styleId="HeaderChar" w:customStyle="1">
    <w:name w:val="Header Char"/>
    <w:basedOn w:val="DefaultParagraphFont"/>
    <w:link w:val="Header"/>
    <w:uiPriority w:val="99"/>
    <w:qFormat/>
    <w:rsid w:val="00574762"/>
    <w:rPr/>
  </w:style>
  <w:style w:type="character" w:styleId="FooterChar" w:customStyle="1">
    <w:name w:val="Footer Char"/>
    <w:basedOn w:val="DefaultParagraphFont"/>
    <w:link w:val="Footer"/>
    <w:uiPriority w:val="99"/>
    <w:qFormat/>
    <w:rsid w:val="00574762"/>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2a4dc7"/>
    <w:pPr>
      <w:spacing w:before="0" w:after="160"/>
      <w:ind w:left="720"/>
      <w:contextualSpacing/>
    </w:pPr>
    <w:rPr/>
  </w:style>
  <w:style w:type="paragraph" w:styleId="Revision">
    <w:name w:val="Revision"/>
    <w:uiPriority w:val="99"/>
    <w:semiHidden/>
    <w:qFormat/>
    <w:rsid w:val="00953a52"/>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CommentText">
    <w:name w:val="annotation text"/>
    <w:basedOn w:val="Normal"/>
    <w:link w:val="CommentTextChar"/>
    <w:uiPriority w:val="99"/>
    <w:unhideWhenUsed/>
    <w:rsid w:val="005d00a6"/>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5d00a6"/>
    <w:pPr/>
    <w:rPr>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574762"/>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574762"/>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LibreOffice/25.2.5.2$Windows_X86_64 LibreOffice_project/03d19516eb2e1dd5d4ccd751a0d6f35f35e08022</Application>
  <AppVersion>15.0000</AppVersion>
  <Pages>1</Pages>
  <Words>341</Words>
  <Characters>2035</Characters>
  <CharactersWithSpaces>2354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2025-05-25T15:03:00Z</dcterms:created>
  <dc:creator>Sue</dc:creator>
  <dc:description/>
  <dc:language>en-US</dc:language>
  <cp:lastModifiedBy/>
  <cp:lastPrinted>2025-10-02T14:46:24Z</cp:lastPrinted>
  <dcterms:modified xsi:type="dcterms:W3CDTF">2025-10-02T14:46:32Z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24006408-0a7c-4c26-8cb6-21e708d4c2d3</vt:lpwstr>
  </property>
</Properties>
</file>